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95EC" w14:textId="35BD3E0F" w:rsidR="00C35A58" w:rsidRPr="008408F3" w:rsidRDefault="00C35A58" w:rsidP="0016021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b/>
          <w:bCs/>
          <w:sz w:val="24"/>
          <w:szCs w:val="24"/>
          <w:lang w:val="pl-PL"/>
        </w:rPr>
        <w:t>Pytanie: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„Witam mam pytanie odnośnie kar minutowych na trampkarzach czy też innych szczeblach </w:t>
      </w:r>
      <w:proofErr w:type="gramStart"/>
      <w:r w:rsidRPr="008408F3">
        <w:rPr>
          <w:rFonts w:ascii="Times New Roman" w:hAnsi="Times New Roman" w:cs="Times New Roman"/>
          <w:sz w:val="24"/>
          <w:szCs w:val="24"/>
          <w:lang w:val="pl-PL"/>
        </w:rPr>
        <w:t>rozgrywkowych</w:t>
      </w:r>
      <w:proofErr w:type="gramEnd"/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gdzie obowiązują kary dwuminutowe. Czy w </w:t>
      </w:r>
      <w:proofErr w:type="gramStart"/>
      <w:r w:rsidRPr="008408F3">
        <w:rPr>
          <w:rFonts w:ascii="Times New Roman" w:hAnsi="Times New Roman" w:cs="Times New Roman"/>
          <w:sz w:val="24"/>
          <w:szCs w:val="24"/>
          <w:lang w:val="pl-PL"/>
        </w:rPr>
        <w:t>momencie</w:t>
      </w:r>
      <w:proofErr w:type="gramEnd"/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kiedy odsyłamy zawodnika na karę dwóch minut to w tym momencie pokazujemy żółtą kartkę i zawodnik schodzi z boiska czy tylko dwa palce podniesione w górę oznaczająca karę dwuminutową?”</w:t>
      </w:r>
    </w:p>
    <w:p w14:paraId="64505B9C" w14:textId="7D85E765" w:rsidR="006A583F" w:rsidRPr="008408F3" w:rsidRDefault="00C35A58" w:rsidP="0016021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Odpowiedź: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Przepisy Gry </w:t>
      </w:r>
      <w:r w:rsidR="00483515">
        <w:rPr>
          <w:rFonts w:ascii="Times New Roman" w:hAnsi="Times New Roman" w:cs="Times New Roman"/>
          <w:sz w:val="24"/>
          <w:szCs w:val="24"/>
          <w:lang w:val="pl-PL"/>
        </w:rPr>
        <w:t xml:space="preserve">w Piłkę Nożną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zawierają ogólne wytyczne </w:t>
      </w:r>
      <w:proofErr w:type="gramStart"/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>odnośnie</w:t>
      </w:r>
      <w:proofErr w:type="gramEnd"/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stosowania</w:t>
      </w:r>
      <w:r w:rsidRPr="008408F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kar wychowawczych</w:t>
      </w:r>
      <w:r w:rsidR="00D770F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w rozdziałach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„Kary wychowawcze – wskazówki” 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(str. </w:t>
      </w:r>
      <w:r w:rsidR="00C60C06" w:rsidRPr="00C60C06">
        <w:rPr>
          <w:rFonts w:ascii="Times New Roman" w:hAnsi="Times New Roman" w:cs="Times New Roman"/>
          <w:sz w:val="24"/>
          <w:szCs w:val="24"/>
          <w:lang w:val="pl-PL"/>
        </w:rPr>
        <w:t>20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wydania 2023/24)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oraz w rozdziale „Modyfikacje Przepisów Gry”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(str. </w:t>
      </w:r>
      <w:r w:rsidR="00212F78" w:rsidRPr="00212F78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C2662E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wydania 2023/24).</w:t>
      </w:r>
      <w:r w:rsidR="005F2592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Szczególne ten drugi rozdział </w:t>
      </w:r>
      <w:r w:rsidR="006A583F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jest istotny dla zadanego powyżej pytania, gdyż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przekazuje </w:t>
      </w:r>
      <w:r w:rsidR="00460097">
        <w:rPr>
          <w:rFonts w:ascii="Times New Roman" w:hAnsi="Times New Roman" w:cs="Times New Roman"/>
          <w:sz w:val="24"/>
          <w:szCs w:val="24"/>
          <w:lang w:val="pl-PL"/>
        </w:rPr>
        <w:t xml:space="preserve">on 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szczegółowe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kompetencje zarządzania </w:t>
      </w:r>
      <w:r w:rsidR="006A583F" w:rsidRPr="008408F3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arami </w:t>
      </w:r>
      <w:r w:rsidR="006A583F" w:rsidRPr="008408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ychowawczymi </w:t>
      </w:r>
      <w:r w:rsidR="006A583F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(KW)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na poziom lokalny</w:t>
      </w:r>
      <w:r w:rsidR="006A583F" w:rsidRPr="008408F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71ED592" w14:textId="684CC5D8" w:rsidR="006A583F" w:rsidRPr="008408F3" w:rsidRDefault="006A583F" w:rsidP="00844D3C">
      <w:pPr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Wszystkie związki narodowe (konfederacje i FIFA) mają możliwość modyfikowania wszystkich lub niektórych z poniższych obszarów organizacyjnych Przepisów Gry w rozgrywkach, za które są odpowiedzialne. (…)</w:t>
      </w:r>
      <w:r w:rsidRPr="008408F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A1AFE"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la rozgrywek </w:t>
      </w:r>
      <w:r w:rsidRPr="008408F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młodzieżowych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oldbojów, osób niepełnosprawnych i piłki na poziomie </w:t>
      </w:r>
      <w:r w:rsidRPr="008408F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grassroots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: (…) zastosowanie kar wychowawczych dla niektórych/wszystkich napomnień.</w:t>
      </w:r>
    </w:p>
    <w:p w14:paraId="14D86D29" w14:textId="65BDFA0A" w:rsidR="006A583F" w:rsidRPr="008408F3" w:rsidRDefault="006A583F" w:rsidP="0016021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Stosownie do powyższego zapisu, PZPN w </w:t>
      </w:r>
      <w:r w:rsidR="001C3F55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rtykule </w:t>
      </w:r>
      <w:r w:rsidR="00DE429B">
        <w:rPr>
          <w:rFonts w:ascii="Times New Roman" w:hAnsi="Times New Roman" w:cs="Times New Roman"/>
          <w:sz w:val="24"/>
          <w:szCs w:val="24"/>
          <w:lang w:val="pl-PL"/>
        </w:rPr>
        <w:t>XII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83AA0" w:rsidRPr="008408F3">
        <w:rPr>
          <w:rFonts w:ascii="Times New Roman" w:hAnsi="Times New Roman" w:cs="Times New Roman"/>
          <w:sz w:val="24"/>
          <w:szCs w:val="24"/>
          <w:lang w:val="pl-PL"/>
        </w:rPr>
        <w:t>Postanowień Polskiego Związku Piłki Nożnej</w:t>
      </w:r>
      <w:r w:rsidR="008970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ustalił „Kary indywidualne na zawodach drużyn młodzieżowych” (str. </w:t>
      </w:r>
      <w:r w:rsidR="00092BFC" w:rsidRPr="00092BFC">
        <w:rPr>
          <w:rFonts w:ascii="Times New Roman" w:hAnsi="Times New Roman" w:cs="Times New Roman"/>
          <w:sz w:val="24"/>
          <w:szCs w:val="24"/>
          <w:lang w:val="pl-PL"/>
        </w:rPr>
        <w:t>245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wydania 2023/24):</w:t>
      </w:r>
    </w:p>
    <w:p w14:paraId="39C55F5D" w14:textId="39D66994" w:rsidR="0016021C" w:rsidRPr="008408F3" w:rsidRDefault="0016021C" w:rsidP="00844D3C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15. Zasady Unifikacji Rozgrywek Młodzieżowych PZPN oraz </w:t>
      </w:r>
      <w:r w:rsidRPr="00DA2E74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regulaminy rozgrywek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określają, na których poziomach wiekowych albo rozgrywkowych obowiązują kary indywidualne przewidziane w Przepisach Gry (żółte i czerwone kartki).</w:t>
      </w:r>
    </w:p>
    <w:p w14:paraId="1EC93D02" w14:textId="35D7BEEB" w:rsidR="0016021C" w:rsidRPr="008408F3" w:rsidRDefault="0016021C" w:rsidP="00844D3C">
      <w:pPr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16. Na </w:t>
      </w:r>
      <w:r w:rsidRPr="00030F03">
        <w:rPr>
          <w:rFonts w:ascii="Times New Roman" w:hAnsi="Times New Roman" w:cs="Times New Roman"/>
          <w:i/>
          <w:iCs/>
          <w:sz w:val="20"/>
          <w:szCs w:val="20"/>
          <w:lang w:val="pl-PL"/>
        </w:rPr>
        <w:t>pozostałych zawodach drużyn młodzieżowych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0A4C05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>nie przewiduje się udzielania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zawodnikom kary napomnienia. Zawodnik, który popełnia przewinienie karane napomnieniem, otrzymuje karę wychowawczą w postaci czasowego wykluczenia z gry.</w:t>
      </w:r>
    </w:p>
    <w:p w14:paraId="30C41557" w14:textId="47694F70" w:rsidR="0016021C" w:rsidRPr="008408F3" w:rsidRDefault="0016021C" w:rsidP="0016021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Zatem skoro na </w:t>
      </w:r>
      <w:r w:rsidR="009E071E" w:rsidRPr="008408F3">
        <w:rPr>
          <w:rFonts w:ascii="Times New Roman" w:hAnsi="Times New Roman" w:cs="Times New Roman"/>
          <w:sz w:val="24"/>
          <w:szCs w:val="24"/>
          <w:lang w:val="pl-PL"/>
        </w:rPr>
        <w:t>„pozostałych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zawodach </w:t>
      </w:r>
      <w:r w:rsidR="00030F03">
        <w:rPr>
          <w:rFonts w:ascii="Times New Roman" w:hAnsi="Times New Roman" w:cs="Times New Roman"/>
          <w:sz w:val="24"/>
          <w:szCs w:val="24"/>
          <w:lang w:val="pl-PL"/>
        </w:rPr>
        <w:t xml:space="preserve">drużyn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młodzieżowych</w:t>
      </w:r>
      <w:r w:rsidR="009E071E" w:rsidRPr="008408F3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0097">
        <w:rPr>
          <w:rFonts w:ascii="Times New Roman" w:hAnsi="Times New Roman" w:cs="Times New Roman"/>
          <w:sz w:val="24"/>
          <w:szCs w:val="24"/>
          <w:lang w:val="pl-PL"/>
        </w:rPr>
        <w:t>(punkt 16</w:t>
      </w:r>
      <w:r w:rsidR="001363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60097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nie udzielamy 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kary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napomnienia, to również nie pokazujemy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zawodnikom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żółtej kartki (ŻK). Wystarczy 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w tym wypadku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zasygnalizować </w:t>
      </w:r>
      <w:r w:rsidR="00D77EAB" w:rsidRPr="008408F3">
        <w:rPr>
          <w:rFonts w:ascii="Times New Roman" w:hAnsi="Times New Roman" w:cs="Times New Roman"/>
          <w:sz w:val="24"/>
          <w:szCs w:val="24"/>
          <w:lang w:val="pl-PL"/>
        </w:rPr>
        <w:t>sam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o udzielenie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kar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y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chowa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cz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(KW).</w:t>
      </w:r>
    </w:p>
    <w:p w14:paraId="4885071C" w14:textId="4E77078B" w:rsidR="006A583F" w:rsidRPr="008408F3" w:rsidRDefault="006A583F" w:rsidP="0016021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Natomiast </w:t>
      </w:r>
      <w:r w:rsidR="00F52236">
        <w:rPr>
          <w:rFonts w:ascii="Times New Roman" w:hAnsi="Times New Roman" w:cs="Times New Roman"/>
          <w:sz w:val="24"/>
          <w:szCs w:val="24"/>
          <w:lang w:val="pl-PL"/>
        </w:rPr>
        <w:t>na podstawie</w:t>
      </w:r>
      <w:r w:rsidR="00AD7195">
        <w:rPr>
          <w:rFonts w:ascii="Times New Roman" w:hAnsi="Times New Roman" w:cs="Times New Roman"/>
          <w:sz w:val="24"/>
          <w:szCs w:val="24"/>
          <w:lang w:val="pl-PL"/>
        </w:rPr>
        <w:t xml:space="preserve"> punktu 15</w:t>
      </w:r>
      <w:r w:rsidR="0013637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F52236">
        <w:rPr>
          <w:rFonts w:ascii="Times New Roman" w:hAnsi="Times New Roman" w:cs="Times New Roman"/>
          <w:sz w:val="24"/>
          <w:szCs w:val="24"/>
          <w:lang w:val="pl-PL"/>
        </w:rPr>
        <w:t xml:space="preserve"> powyżej</w:t>
      </w:r>
      <w:r w:rsidR="008C4FE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D71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achodniopomorski Związek Piłki Nożnej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prowadzący rozgrywki na szczeblu regionalnym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(tzw. grassroots, czyli najniższe amatorskie poziomy rozgrywek)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67FEE" w:rsidRPr="008408F3">
        <w:rPr>
          <w:rFonts w:ascii="Times New Roman" w:hAnsi="Times New Roman" w:cs="Times New Roman"/>
          <w:sz w:val="24"/>
          <w:szCs w:val="24"/>
          <w:lang w:val="pl-PL"/>
        </w:rPr>
        <w:t>uszczegółowił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1041A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zasady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stosowania kar wychowawczych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A1AFE" w:rsidRPr="008408F3">
        <w:rPr>
          <w:rFonts w:ascii="Times New Roman" w:hAnsi="Times New Roman" w:cs="Times New Roman"/>
          <w:sz w:val="24"/>
          <w:szCs w:val="24"/>
          <w:lang w:val="pl-PL"/>
        </w:rPr>
        <w:t>które zostały zawarte w Regulaminie Rozgrywek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Mistrzowskich ZZPN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1C0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na sezon 2023/2024 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3273F8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§ 18, 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str. </w:t>
      </w:r>
      <w:r w:rsidR="007A510F" w:rsidRPr="008408F3">
        <w:rPr>
          <w:rFonts w:ascii="Times New Roman" w:hAnsi="Times New Roman" w:cs="Times New Roman"/>
          <w:sz w:val="24"/>
          <w:szCs w:val="24"/>
          <w:lang w:val="pl-PL"/>
        </w:rPr>
        <w:t>26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>):</w:t>
      </w:r>
    </w:p>
    <w:p w14:paraId="4CD4F74B" w14:textId="434CA9EA" w:rsidR="00AC018C" w:rsidRPr="008408F3" w:rsidRDefault="00AC018C" w:rsidP="00844D3C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28. W rozgrywkach na szczeblu „A” i „B” klasa oraz rozgrywkach Junior A1, A2, B1, B2, WLT Starszych i</w:t>
      </w:r>
      <w:r w:rsidR="006E33A8"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Młodszych, wprowadza się kary wykluczenia czasowego zgodnie z Art. 5 Przepisów Gry.</w:t>
      </w:r>
    </w:p>
    <w:p w14:paraId="5D043ABB" w14:textId="6DF84BCB" w:rsidR="00AC018C" w:rsidRPr="008408F3" w:rsidRDefault="00AC018C" w:rsidP="00844D3C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1. Kara wychowawcz</w:t>
      </w:r>
      <w:r w:rsidR="00A059DD"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a</w:t>
      </w: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„KW” stosowana jest w przypadku, gdy zawodnik dopuszcza się krytyki decyzji sędziów w którym to pojęciu mieszczą się zarówno ataki werbalne jak i czynne poprzez użycie gestu czy przedmiotu, karane napomnieniem (ŻK) (wymachiwanie rękoma, odkopnięcie piłki czy odrzucanie piłki jako element dezaprobaty dla decyzji sędziego, sarkastyczne oklaskiwanie itp.).</w:t>
      </w:r>
    </w:p>
    <w:p w14:paraId="064DF287" w14:textId="77777777" w:rsidR="00AC018C" w:rsidRPr="008408F3" w:rsidRDefault="00AC018C" w:rsidP="00844D3C">
      <w:pPr>
        <w:spacing w:after="0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2. Wszystkie pozostałe przewinienia karane napomnieniem (ŻK) nie są objęte KW.</w:t>
      </w:r>
    </w:p>
    <w:p w14:paraId="336E7634" w14:textId="15C55976" w:rsidR="003F7EEF" w:rsidRPr="008408F3" w:rsidRDefault="00AC018C" w:rsidP="00844D3C">
      <w:pPr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8408F3">
        <w:rPr>
          <w:rFonts w:ascii="Times New Roman" w:hAnsi="Times New Roman" w:cs="Times New Roman"/>
          <w:i/>
          <w:iCs/>
          <w:sz w:val="20"/>
          <w:szCs w:val="20"/>
          <w:lang w:val="pl-PL"/>
        </w:rPr>
        <w:t>3. Sędzia sygnalizuje KW przez pokazanie zawodnikowi kary napomnienia (ŻK) i następnie jednoznaczne wskazanie obiema rękami miejsca odbywania kary KW (strefa techniczna winnego zawodnika).</w:t>
      </w:r>
    </w:p>
    <w:p w14:paraId="46E9FA90" w14:textId="5A23E8CC" w:rsidR="00616359" w:rsidRPr="00A21C26" w:rsidRDefault="00CB1E49" w:rsidP="00A21C2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sz w:val="24"/>
          <w:szCs w:val="24"/>
          <w:lang w:val="pl-PL"/>
        </w:rPr>
        <w:t>Z powyższego zapisu jasno wynika, że kara w</w:t>
      </w:r>
      <w:r w:rsidR="001271E2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ychowawcza jest </w:t>
      </w:r>
      <w:r w:rsidR="000F22FE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tu </w:t>
      </w:r>
      <w:r w:rsidR="001271E2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dodatkiem do </w:t>
      </w:r>
      <w:r w:rsidR="003D59B8" w:rsidRPr="008408F3">
        <w:rPr>
          <w:rFonts w:ascii="Times New Roman" w:hAnsi="Times New Roman" w:cs="Times New Roman"/>
          <w:sz w:val="24"/>
          <w:szCs w:val="24"/>
          <w:lang w:val="pl-PL"/>
        </w:rPr>
        <w:t>obowiązującej</w:t>
      </w:r>
      <w:r w:rsidR="001271E2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kary </w:t>
      </w:r>
      <w:r w:rsidR="003F7EEF" w:rsidRPr="008408F3">
        <w:rPr>
          <w:rFonts w:ascii="Times New Roman" w:hAnsi="Times New Roman" w:cs="Times New Roman"/>
          <w:sz w:val="24"/>
          <w:szCs w:val="24"/>
          <w:lang w:val="pl-PL"/>
        </w:rPr>
        <w:t>napomnienia (</w:t>
      </w:r>
      <w:r w:rsidR="00273A0E" w:rsidRPr="008408F3">
        <w:rPr>
          <w:rFonts w:ascii="Times New Roman" w:hAnsi="Times New Roman" w:cs="Times New Roman"/>
          <w:sz w:val="24"/>
          <w:szCs w:val="24"/>
          <w:lang w:val="pl-PL"/>
        </w:rPr>
        <w:t>żółta kartka</w:t>
      </w:r>
      <w:r w:rsidR="003F7EEF" w:rsidRPr="008408F3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24AFFBF1" w14:textId="15F94805" w:rsidR="006A583F" w:rsidRPr="008408F3" w:rsidRDefault="006A583F" w:rsidP="00BD449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408F3">
        <w:rPr>
          <w:rFonts w:ascii="Times New Roman" w:hAnsi="Times New Roman" w:cs="Times New Roman"/>
          <w:b/>
          <w:bCs/>
          <w:sz w:val="24"/>
          <w:szCs w:val="24"/>
          <w:lang w:val="pl-PL"/>
        </w:rPr>
        <w:t>Konkludując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16021C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a zawodach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seniorów (klasa A i B) </w:t>
      </w:r>
      <w:r w:rsidR="00912B91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oraz na 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zawodach </w:t>
      </w:r>
      <w:r w:rsidR="00841FF0" w:rsidRPr="008408F3">
        <w:rPr>
          <w:rFonts w:ascii="Times New Roman" w:hAnsi="Times New Roman" w:cs="Times New Roman"/>
          <w:sz w:val="24"/>
          <w:szCs w:val="24"/>
          <w:lang w:val="pl-PL"/>
        </w:rPr>
        <w:t>wyższych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klas młodzieżowych (</w:t>
      </w:r>
      <w:r w:rsidR="001A4A53" w:rsidRPr="008408F3">
        <w:rPr>
          <w:rFonts w:ascii="Times New Roman" w:hAnsi="Times New Roman" w:cs="Times New Roman"/>
          <w:sz w:val="24"/>
          <w:szCs w:val="24"/>
          <w:lang w:val="pl-PL"/>
        </w:rPr>
        <w:t>jun</w:t>
      </w:r>
      <w:r w:rsidR="00F87B13" w:rsidRPr="008408F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A4A53" w:rsidRPr="008408F3">
        <w:rPr>
          <w:rFonts w:ascii="Times New Roman" w:hAnsi="Times New Roman" w:cs="Times New Roman"/>
          <w:sz w:val="24"/>
          <w:szCs w:val="24"/>
          <w:lang w:val="pl-PL"/>
        </w:rPr>
        <w:t>orzy</w:t>
      </w:r>
      <w:r w:rsidR="00C04226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A4A53" w:rsidRPr="008408F3">
        <w:rPr>
          <w:rFonts w:ascii="Times New Roman" w:hAnsi="Times New Roman" w:cs="Times New Roman"/>
          <w:sz w:val="24"/>
          <w:szCs w:val="24"/>
          <w:lang w:val="pl-PL"/>
        </w:rPr>
        <w:t>oraz trampkarze</w:t>
      </w:r>
      <w:r w:rsidR="00C04226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WLT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pokazujemy 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Pr="008408F3">
        <w:rPr>
          <w:rFonts w:ascii="Times New Roman" w:hAnsi="Times New Roman" w:cs="Times New Roman"/>
          <w:sz w:val="24"/>
          <w:szCs w:val="24"/>
          <w:lang w:val="pl-PL"/>
        </w:rPr>
        <w:t>ółtą kartkę</w:t>
      </w:r>
      <w:r w:rsidR="00841FF0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następnie dodatkowo pokazujemy karę </w:t>
      </w:r>
      <w:r w:rsidR="00AC6F4A">
        <w:rPr>
          <w:rFonts w:ascii="Times New Roman" w:hAnsi="Times New Roman" w:cs="Times New Roman"/>
          <w:sz w:val="24"/>
          <w:szCs w:val="24"/>
          <w:lang w:val="pl-PL"/>
        </w:rPr>
        <w:t>wychowawcz</w:t>
      </w:r>
      <w:r w:rsidR="004762EB" w:rsidRPr="008408F3">
        <w:rPr>
          <w:rFonts w:ascii="Times New Roman" w:hAnsi="Times New Roman" w:cs="Times New Roman"/>
          <w:sz w:val="24"/>
          <w:szCs w:val="24"/>
          <w:lang w:val="pl-PL"/>
        </w:rPr>
        <w:t>ą.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EC3933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pozostałych 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>zawodach młodzieżowych (</w:t>
      </w:r>
      <w:r w:rsidR="00E36A24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tj. 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>trampkarz</w:t>
      </w:r>
      <w:r w:rsidR="00D36EE4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2468F" w:rsidRPr="008408F3">
        <w:rPr>
          <w:rFonts w:ascii="Times New Roman" w:hAnsi="Times New Roman" w:cs="Times New Roman"/>
          <w:sz w:val="24"/>
          <w:szCs w:val="24"/>
          <w:lang w:val="pl-PL"/>
        </w:rPr>
        <w:t>terenow</w:t>
      </w:r>
      <w:r w:rsidR="00AC6F4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1E34C5" w:rsidRPr="008408F3">
        <w:rPr>
          <w:rFonts w:ascii="Times New Roman" w:hAnsi="Times New Roman" w:cs="Times New Roman"/>
          <w:sz w:val="24"/>
          <w:szCs w:val="24"/>
          <w:lang w:val="pl-PL"/>
        </w:rPr>
        <w:t>, młod</w:t>
      </w:r>
      <w:r w:rsidR="00AC6F4A">
        <w:rPr>
          <w:rFonts w:ascii="Times New Roman" w:hAnsi="Times New Roman" w:cs="Times New Roman"/>
          <w:sz w:val="24"/>
          <w:szCs w:val="24"/>
          <w:lang w:val="pl-PL"/>
        </w:rPr>
        <w:t xml:space="preserve">zik i </w:t>
      </w:r>
      <w:r w:rsidR="00E36A24" w:rsidRPr="008408F3">
        <w:rPr>
          <w:rFonts w:ascii="Times New Roman" w:hAnsi="Times New Roman" w:cs="Times New Roman"/>
          <w:sz w:val="24"/>
          <w:szCs w:val="24"/>
          <w:lang w:val="pl-PL"/>
        </w:rPr>
        <w:t>orlik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) sygnalizujemy </w:t>
      </w:r>
      <w:r w:rsidR="00AC6F4A">
        <w:rPr>
          <w:rFonts w:ascii="Times New Roman" w:hAnsi="Times New Roman" w:cs="Times New Roman"/>
          <w:sz w:val="24"/>
          <w:szCs w:val="24"/>
          <w:lang w:val="pl-PL"/>
        </w:rPr>
        <w:t xml:space="preserve">samą 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tylko karę </w:t>
      </w:r>
      <w:r w:rsidR="008744B4">
        <w:rPr>
          <w:rFonts w:ascii="Times New Roman" w:hAnsi="Times New Roman" w:cs="Times New Roman"/>
          <w:sz w:val="24"/>
          <w:szCs w:val="24"/>
          <w:lang w:val="pl-PL"/>
        </w:rPr>
        <w:t>wychowawczą</w:t>
      </w:r>
      <w:r w:rsidR="00742DB3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840D29" w:rsidRPr="008408F3">
        <w:rPr>
          <w:rFonts w:ascii="Times New Roman" w:hAnsi="Times New Roman" w:cs="Times New Roman"/>
          <w:sz w:val="24"/>
          <w:szCs w:val="24"/>
          <w:lang w:val="pl-PL"/>
        </w:rPr>
        <w:t xml:space="preserve"> bez pokazywania żółtej kartki.</w:t>
      </w:r>
    </w:p>
    <w:p w14:paraId="69476DC9" w14:textId="467C9FDF" w:rsidR="006A583F" w:rsidRPr="00E9269F" w:rsidRDefault="004762EB" w:rsidP="004762EB">
      <w:pPr>
        <w:spacing w:after="0"/>
        <w:rPr>
          <w:rFonts w:ascii="Times New Roman" w:hAnsi="Times New Roman" w:cs="Times New Roman"/>
          <w:lang w:val="pl-PL"/>
        </w:rPr>
      </w:pPr>
      <w:r w:rsidRPr="00E9269F">
        <w:rPr>
          <w:rFonts w:ascii="Times New Roman" w:hAnsi="Times New Roman" w:cs="Times New Roman"/>
          <w:lang w:val="pl-PL"/>
        </w:rPr>
        <w:t>Ze sportowym pozdrowieniem,</w:t>
      </w:r>
    </w:p>
    <w:p w14:paraId="360DF57F" w14:textId="4808A48E" w:rsidR="004762EB" w:rsidRPr="00E9269F" w:rsidRDefault="004762EB" w:rsidP="004762EB">
      <w:pPr>
        <w:spacing w:after="0"/>
        <w:rPr>
          <w:rFonts w:ascii="Times New Roman" w:hAnsi="Times New Roman" w:cs="Times New Roman"/>
          <w:lang w:val="pl-PL"/>
        </w:rPr>
      </w:pPr>
      <w:r w:rsidRPr="00E9269F">
        <w:rPr>
          <w:rFonts w:ascii="Times New Roman" w:hAnsi="Times New Roman" w:cs="Times New Roman"/>
          <w:lang w:val="pl-PL"/>
        </w:rPr>
        <w:t>Andrzej Martynowicz</w:t>
      </w:r>
    </w:p>
    <w:p w14:paraId="0E9DC1DE" w14:textId="472A3930" w:rsidR="004762EB" w:rsidRPr="00E9269F" w:rsidRDefault="004762EB" w:rsidP="004762EB">
      <w:pPr>
        <w:spacing w:after="0"/>
        <w:rPr>
          <w:rFonts w:ascii="Times New Roman" w:hAnsi="Times New Roman" w:cs="Times New Roman"/>
          <w:lang w:val="pl-PL"/>
        </w:rPr>
      </w:pPr>
      <w:r w:rsidRPr="00E9269F">
        <w:rPr>
          <w:rFonts w:ascii="Times New Roman" w:hAnsi="Times New Roman" w:cs="Times New Roman"/>
          <w:lang w:val="pl-PL"/>
        </w:rPr>
        <w:t>członek Komisji Szkoleniowej KS ZZPN</w:t>
      </w:r>
    </w:p>
    <w:sectPr w:rsidR="004762EB" w:rsidRPr="00E9269F" w:rsidSect="00FB1C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44E0" w14:textId="77777777" w:rsidR="003C1953" w:rsidRDefault="003C1953" w:rsidP="00BF4191">
      <w:pPr>
        <w:spacing w:after="0" w:line="240" w:lineRule="auto"/>
      </w:pPr>
      <w:r>
        <w:separator/>
      </w:r>
    </w:p>
  </w:endnote>
  <w:endnote w:type="continuationSeparator" w:id="0">
    <w:p w14:paraId="4796A368" w14:textId="77777777" w:rsidR="003C1953" w:rsidRDefault="003C1953" w:rsidP="00B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1D2B" w14:textId="77777777" w:rsidR="003C1953" w:rsidRDefault="003C1953" w:rsidP="00BF4191">
      <w:pPr>
        <w:spacing w:after="0" w:line="240" w:lineRule="auto"/>
      </w:pPr>
      <w:r>
        <w:separator/>
      </w:r>
    </w:p>
  </w:footnote>
  <w:footnote w:type="continuationSeparator" w:id="0">
    <w:p w14:paraId="257A4B78" w14:textId="77777777" w:rsidR="003C1953" w:rsidRDefault="003C1953" w:rsidP="00BF4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58"/>
    <w:rsid w:val="00030F03"/>
    <w:rsid w:val="00051AED"/>
    <w:rsid w:val="00063C08"/>
    <w:rsid w:val="00075A9E"/>
    <w:rsid w:val="00077033"/>
    <w:rsid w:val="00092BFC"/>
    <w:rsid w:val="000A4C05"/>
    <w:rsid w:val="000C62D7"/>
    <w:rsid w:val="000F22FE"/>
    <w:rsid w:val="001225BB"/>
    <w:rsid w:val="001271E2"/>
    <w:rsid w:val="00131B69"/>
    <w:rsid w:val="00136375"/>
    <w:rsid w:val="00147168"/>
    <w:rsid w:val="0016021C"/>
    <w:rsid w:val="0017425E"/>
    <w:rsid w:val="00195D2A"/>
    <w:rsid w:val="001A4A53"/>
    <w:rsid w:val="001A54E8"/>
    <w:rsid w:val="001B4C25"/>
    <w:rsid w:val="001C3F55"/>
    <w:rsid w:val="001D4D8A"/>
    <w:rsid w:val="001E34C5"/>
    <w:rsid w:val="00212F78"/>
    <w:rsid w:val="00215B15"/>
    <w:rsid w:val="002343EC"/>
    <w:rsid w:val="002378B1"/>
    <w:rsid w:val="00237E12"/>
    <w:rsid w:val="00273A0E"/>
    <w:rsid w:val="002C7398"/>
    <w:rsid w:val="003273F8"/>
    <w:rsid w:val="003A78FA"/>
    <w:rsid w:val="003C1953"/>
    <w:rsid w:val="003D59B8"/>
    <w:rsid w:val="003F1532"/>
    <w:rsid w:val="003F7EEF"/>
    <w:rsid w:val="004457D0"/>
    <w:rsid w:val="00460097"/>
    <w:rsid w:val="004762EB"/>
    <w:rsid w:val="00483515"/>
    <w:rsid w:val="00495F98"/>
    <w:rsid w:val="004E395D"/>
    <w:rsid w:val="00533FA7"/>
    <w:rsid w:val="005F2592"/>
    <w:rsid w:val="00616359"/>
    <w:rsid w:val="0062468F"/>
    <w:rsid w:val="00664761"/>
    <w:rsid w:val="0068032F"/>
    <w:rsid w:val="00684A12"/>
    <w:rsid w:val="006A583F"/>
    <w:rsid w:val="006E33A8"/>
    <w:rsid w:val="00706D6C"/>
    <w:rsid w:val="0071041A"/>
    <w:rsid w:val="007229C3"/>
    <w:rsid w:val="00742DB3"/>
    <w:rsid w:val="00790066"/>
    <w:rsid w:val="007A510F"/>
    <w:rsid w:val="008408F3"/>
    <w:rsid w:val="00840D29"/>
    <w:rsid w:val="00841FF0"/>
    <w:rsid w:val="00844D3C"/>
    <w:rsid w:val="008744B4"/>
    <w:rsid w:val="00875FBA"/>
    <w:rsid w:val="00882B39"/>
    <w:rsid w:val="00897005"/>
    <w:rsid w:val="008A36DB"/>
    <w:rsid w:val="008C4FE5"/>
    <w:rsid w:val="008E1C0B"/>
    <w:rsid w:val="00912B91"/>
    <w:rsid w:val="009455AD"/>
    <w:rsid w:val="00953D33"/>
    <w:rsid w:val="00955AAB"/>
    <w:rsid w:val="00980245"/>
    <w:rsid w:val="009850CC"/>
    <w:rsid w:val="009A12E0"/>
    <w:rsid w:val="009E071E"/>
    <w:rsid w:val="009E7B06"/>
    <w:rsid w:val="009F3BA9"/>
    <w:rsid w:val="009F59EA"/>
    <w:rsid w:val="00A059DD"/>
    <w:rsid w:val="00A21C26"/>
    <w:rsid w:val="00A549AE"/>
    <w:rsid w:val="00AC018C"/>
    <w:rsid w:val="00AC6F4A"/>
    <w:rsid w:val="00AD7195"/>
    <w:rsid w:val="00AE4D13"/>
    <w:rsid w:val="00B15491"/>
    <w:rsid w:val="00B1719F"/>
    <w:rsid w:val="00B33F6D"/>
    <w:rsid w:val="00B8162B"/>
    <w:rsid w:val="00BD4497"/>
    <w:rsid w:val="00BE1D57"/>
    <w:rsid w:val="00BF4191"/>
    <w:rsid w:val="00C04226"/>
    <w:rsid w:val="00C26192"/>
    <w:rsid w:val="00C2662E"/>
    <w:rsid w:val="00C35A58"/>
    <w:rsid w:val="00C60C06"/>
    <w:rsid w:val="00C85C3C"/>
    <w:rsid w:val="00CA622D"/>
    <w:rsid w:val="00CB1E49"/>
    <w:rsid w:val="00CF04CD"/>
    <w:rsid w:val="00D36EE4"/>
    <w:rsid w:val="00D4020C"/>
    <w:rsid w:val="00D606A5"/>
    <w:rsid w:val="00D770F9"/>
    <w:rsid w:val="00D77EAB"/>
    <w:rsid w:val="00DA2E74"/>
    <w:rsid w:val="00DE429B"/>
    <w:rsid w:val="00E104A4"/>
    <w:rsid w:val="00E1273C"/>
    <w:rsid w:val="00E13A78"/>
    <w:rsid w:val="00E36A24"/>
    <w:rsid w:val="00E9269F"/>
    <w:rsid w:val="00EC3933"/>
    <w:rsid w:val="00EC5CA9"/>
    <w:rsid w:val="00F1106D"/>
    <w:rsid w:val="00F14404"/>
    <w:rsid w:val="00F52236"/>
    <w:rsid w:val="00F529AE"/>
    <w:rsid w:val="00F67FEE"/>
    <w:rsid w:val="00F720B9"/>
    <w:rsid w:val="00F83AA0"/>
    <w:rsid w:val="00F862E9"/>
    <w:rsid w:val="00F87B13"/>
    <w:rsid w:val="00F947CE"/>
    <w:rsid w:val="00FA1AFE"/>
    <w:rsid w:val="00FB1CB4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4DD1D0"/>
  <w15:chartTrackingRefBased/>
  <w15:docId w15:val="{C5C5F0DA-872E-4EA2-90AC-5AEF995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91"/>
  </w:style>
  <w:style w:type="paragraph" w:styleId="Footer">
    <w:name w:val="footer"/>
    <w:basedOn w:val="Normal"/>
    <w:link w:val="FooterChar"/>
    <w:uiPriority w:val="99"/>
    <w:unhideWhenUsed/>
    <w:rsid w:val="00BF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0EDB6089014A8C7845807389C84A" ma:contentTypeVersion="13" ma:contentTypeDescription="Create a new document." ma:contentTypeScope="" ma:versionID="0a2651e14fb998e0ef709a6f2d0752eb">
  <xsd:schema xmlns:xsd="http://www.w3.org/2001/XMLSchema" xmlns:xs="http://www.w3.org/2001/XMLSchema" xmlns:p="http://schemas.microsoft.com/office/2006/metadata/properties" xmlns:ns3="684987bb-b70c-4d11-93ae-248757efea75" xmlns:ns4="76351542-e5b7-4685-8759-678ecf2e9577" targetNamespace="http://schemas.microsoft.com/office/2006/metadata/properties" ma:root="true" ma:fieldsID="f6ed13aa9a7e2e1e751b190f44013f6c" ns3:_="" ns4:_="">
    <xsd:import namespace="684987bb-b70c-4d11-93ae-248757efea75"/>
    <xsd:import namespace="76351542-e5b7-4685-8759-678ecf2e9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87bb-b70c-4d11-93ae-248757ef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51542-e5b7-4685-8759-678ecf2e9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234EC-774D-4C2A-8CAB-EE60F87D9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987bb-b70c-4d11-93ae-248757efea75"/>
    <ds:schemaRef ds:uri="76351542-e5b7-4685-8759-678ecf2e9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E819D-FDB4-4E7B-B9A8-27BE7A47A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65B8B-DAE5-45D5-9EE9-EFC3EAFE8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Martynowicz, Andrzej AMARG</dc:creator>
  <cp:keywords/>
  <dc:description/>
  <cp:lastModifiedBy>Martynowicz, Andrzej AMARG</cp:lastModifiedBy>
  <cp:revision>113</cp:revision>
  <cp:lastPrinted>2023-12-18T16:46:00Z</cp:lastPrinted>
  <dcterms:created xsi:type="dcterms:W3CDTF">2023-12-15T17:39:00Z</dcterms:created>
  <dcterms:modified xsi:type="dcterms:W3CDTF">2023-12-18T16:54:00Z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2023-12-15T18:29:18Z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f1751226-3c50-40fb-a579-6c14f9827a1e</vt:lpwstr>
  </property>
  <property fmtid="{D5CDD505-2E9C-101B-9397-08002B2CF9AE}" pid="8" name="MSIP_Label_631ef649-45d3-4e5d-80df-d43468de9a5e_ContentBits">
    <vt:lpwstr>0</vt:lpwstr>
  </property>
</Properties>
</file>